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none" w:color="000000" w:sz="6" w:space="0"/>
          <w:left w:val="none" w:color="000000" w:sz="6" w:space="0"/>
          <w:bottom w:val="none" w:color="000000" w:sz="6" w:space="0"/>
          <w:right w:val="none" w:color="000000" w:sz="6" w:space="0"/>
          <w:insideH w:val="none" w:color="000000" w:sz="6" w:space="0"/>
          <w:insideV w:val="non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06"/>
      </w:tblGrid>
      <w:tr w14:paraId="12075EEE">
        <w:tblPrEx>
          <w:tblBorders>
            <w:top w:val="none" w:color="000000" w:sz="6" w:space="0"/>
            <w:left w:val="none" w:color="000000" w:sz="6" w:space="0"/>
            <w:bottom w:val="none" w:color="000000" w:sz="6" w:space="0"/>
            <w:right w:val="none" w:color="000000" w:sz="6" w:space="0"/>
            <w:insideH w:val="none" w:color="000000" w:sz="6" w:space="0"/>
            <w:insideV w:val="none" w:color="000000" w:sz="6" w:space="0"/>
          </w:tblBorders>
        </w:tblPrEx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E964F">
            <w:pPr>
              <w:jc w:val="right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от 28 декабря 2010 г. № 191н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14:paraId="4A3808E9">
      <w:pPr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vanish/>
          <w:sz w:val="24"/>
          <w:szCs w:val="24"/>
        </w:rPr>
        <w:t> </w:t>
      </w:r>
    </w:p>
    <w:tbl>
      <w:tblPr>
        <w:tblStyle w:val="3"/>
        <w:tblW w:w="1012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40"/>
        <w:gridCol w:w="222"/>
        <w:gridCol w:w="1500"/>
        <w:gridCol w:w="2461"/>
      </w:tblGrid>
      <w:tr w14:paraId="2DDD7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95559">
            <w:pPr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FB1A3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4670D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6E605">
            <w:pPr>
              <w:rPr>
                <w:sz w:val="24"/>
              </w:rPr>
            </w:pPr>
          </w:p>
        </w:tc>
      </w:tr>
      <w:tr w14:paraId="52890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24EA7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DC1D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342AD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FB650">
            <w:pPr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КОДЫ</w:t>
            </w:r>
          </w:p>
        </w:tc>
      </w:tr>
      <w:tr w14:paraId="33AC6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529F1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14C1A">
            <w:pPr>
              <w:jc w:val="right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50981">
            <w:pPr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0503160</w:t>
            </w:r>
          </w:p>
        </w:tc>
      </w:tr>
      <w:tr w14:paraId="0C2F5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4101D">
            <w:pPr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                          на   1 января 202</w:t>
            </w: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val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40496">
            <w:pPr>
              <w:jc w:val="right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D9721"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01.01.202</w:t>
            </w: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val="ru-RU"/>
              </w:rPr>
              <w:t>6</w:t>
            </w:r>
          </w:p>
        </w:tc>
      </w:tr>
      <w:tr w14:paraId="104C3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46074">
            <w:pPr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F792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23BAD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A6FDD">
            <w:pPr>
              <w:rPr>
                <w:sz w:val="24"/>
              </w:rPr>
            </w:pPr>
          </w:p>
        </w:tc>
      </w:tr>
      <w:tr w14:paraId="7AEB9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0181B">
            <w:pPr>
              <w:spacing w:line="195" w:lineRule="atLeast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6D1C3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B79BF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F4FCA5">
            <w:pPr>
              <w:rPr>
                <w:sz w:val="20"/>
              </w:rPr>
            </w:pPr>
          </w:p>
        </w:tc>
      </w:tr>
      <w:tr w14:paraId="6ADB0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073A99">
            <w:pPr>
              <w:spacing w:line="195" w:lineRule="atLeast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87C5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7F50C">
            <w:pPr>
              <w:spacing w:line="195" w:lineRule="atLeast"/>
              <w:jc w:val="right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2F68A">
            <w:pPr>
              <w:rPr>
                <w:sz w:val="20"/>
              </w:rPr>
            </w:pPr>
          </w:p>
        </w:tc>
      </w:tr>
      <w:tr w14:paraId="06060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E782C">
            <w:pPr>
              <w:spacing w:line="195" w:lineRule="atLeast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FDE4B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AE619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6393C">
            <w:pPr>
              <w:rPr>
                <w:sz w:val="20"/>
              </w:rPr>
            </w:pPr>
          </w:p>
        </w:tc>
      </w:tr>
      <w:tr w14:paraId="15BD8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AD999D">
            <w:pPr>
              <w:spacing w:line="195" w:lineRule="atLeast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671A5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221F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19CCC">
            <w:pPr>
              <w:rPr>
                <w:sz w:val="20"/>
              </w:rPr>
            </w:pPr>
          </w:p>
        </w:tc>
      </w:tr>
      <w:tr w14:paraId="24651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92821">
            <w:pPr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u w:val="single"/>
              </w:rPr>
              <w:t>Муниципальное образование "Сельское поселение Сизобугорский сельсовет Володарского муницципального образования Астраханской области"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         </w:t>
            </w:r>
          </w:p>
          <w:p w14:paraId="2158238E">
            <w:pPr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8A9AE">
            <w:pPr>
              <w:jc w:val="right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0F415">
            <w:pPr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400</w:t>
            </w:r>
          </w:p>
        </w:tc>
      </w:tr>
      <w:tr w14:paraId="18068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327EC">
            <w:pPr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7F36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952CB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BC94DA">
            <w:pPr>
              <w:rPr>
                <w:sz w:val="24"/>
              </w:rPr>
            </w:pPr>
          </w:p>
        </w:tc>
      </w:tr>
      <w:tr w14:paraId="7266D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A1D6B">
            <w:pPr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u w:val="single"/>
              </w:rPr>
              <w:t>Бюджет сельских поселений</w:t>
            </w:r>
          </w:p>
          <w:p w14:paraId="1F601E0D">
            <w:pPr>
              <w:spacing w:line="210" w:lineRule="atLeast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B46E1">
            <w:pPr>
              <w:spacing w:line="210" w:lineRule="atLeast"/>
              <w:jc w:val="right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72B1D">
            <w:pPr>
              <w:spacing w:line="210" w:lineRule="atLeast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12610448</w:t>
            </w:r>
          </w:p>
        </w:tc>
      </w:tr>
      <w:tr w14:paraId="29917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F4618">
            <w:pPr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EEDD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CC0EE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0E1F6">
            <w:pPr>
              <w:rPr>
                <w:sz w:val="24"/>
              </w:rPr>
            </w:pPr>
          </w:p>
        </w:tc>
      </w:tr>
      <w:tr w14:paraId="72D64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B8B95">
            <w:pPr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872C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715D1">
            <w:pPr>
              <w:spacing w:before="240" w:beforeAutospacing="1" w:after="240" w:afterAutospacing="1"/>
              <w:jc w:val="right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FE134">
            <w:pPr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383</w:t>
            </w:r>
          </w:p>
        </w:tc>
      </w:tr>
      <w:tr w14:paraId="762AD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EED5C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9AD3B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3B3FF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54E13">
            <w:pPr>
              <w:rPr>
                <w:sz w:val="24"/>
              </w:rPr>
            </w:pPr>
          </w:p>
        </w:tc>
      </w:tr>
      <w:tr w14:paraId="24753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4E72E">
            <w:pPr>
              <w:rPr>
                <w:sz w:val="24"/>
              </w:rPr>
            </w:pPr>
          </w:p>
        </w:tc>
      </w:tr>
    </w:tbl>
    <w:p w14:paraId="0CFBCFC9">
      <w:pPr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Roman" w:hAnsi="Times NewRoman" w:eastAsia="Times NewRoman" w:cs="Times NewRoman"/>
          <w:b/>
          <w:color w:val="000000"/>
          <w:sz w:val="24"/>
          <w:szCs w:val="24"/>
        </w:rPr>
        <w:t>1. Организационная структура субъекта бюджетной отчетности.</w:t>
      </w:r>
    </w:p>
    <w:p w14:paraId="6CD1A8B4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Calibri" w:hAnsi="Calibri" w:eastAsia="Calibri" w:cs="Calibri"/>
          <w:color w:val="000000"/>
        </w:rPr>
        <w:t>   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Администрация МО "Сизобугорский сельсовет" действует на основании Устава. Задачами администрации является формирование, утверждение, исполнение бюджета МО и контроль за его исполнением: установление, изменение и отмена налогов и сборов на территории МО, владение, пользование и распоряжение имуществом, находящимся в муниципальной собственности Сизобугорского сельсовета, организация в границах Сизобугорского сельсовета электо-, газо- и водоснабжения населения. Создание условий для обеспечения населения коммунальными, культурными и другими видами услуг в границах территории МО. </w:t>
      </w:r>
    </w:p>
    <w:p w14:paraId="2E570362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Roman" w:hAnsi="Times NewRoman" w:eastAsia="Times NewRoman" w:cs="Times NewRoman"/>
          <w:b/>
          <w:color w:val="000000"/>
          <w:sz w:val="24"/>
          <w:szCs w:val="24"/>
        </w:rPr>
        <w:t>2. Результаты деятельности субъекта бюджетной отчетности.</w:t>
      </w:r>
    </w:p>
    <w:p w14:paraId="551FA13D">
      <w:pPr>
        <w:spacing w:line="276" w:lineRule="auto"/>
        <w:ind w:left="600" w:right="600" w:firstLine="56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На балансе администрации учтено имущество общей стоимостью 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3514,24</w:t>
      </w:r>
      <w:bookmarkStart w:id="2" w:name="_GoBack"/>
      <w:bookmarkEnd w:id="2"/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 рублей.</w:t>
      </w:r>
    </w:p>
    <w:p w14:paraId="17870CDB">
      <w:pPr>
        <w:spacing w:line="276" w:lineRule="auto"/>
        <w:ind w:left="600" w:right="600" w:firstLine="56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Все закупки осуществляются в соответствии с Федеральным законом от 05.04.2013 №44-ФЗ "О контрактной системе в сфере закупок товаров, работ, услуг для обеспечения государственных и муниципальных нужд".</w:t>
      </w:r>
    </w:p>
    <w:p w14:paraId="76732EA4">
      <w:pPr>
        <w:spacing w:line="276" w:lineRule="auto"/>
        <w:ind w:left="600" w:right="600" w:firstLine="56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По состоянию на 01.01.202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6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г. штатная численность администрации составила 12 человек, фактическая 12 человек.</w:t>
      </w:r>
    </w:p>
    <w:p w14:paraId="5520523B">
      <w:pPr>
        <w:spacing w:line="276" w:lineRule="auto"/>
        <w:ind w:left="600" w:right="600" w:firstLine="56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</w:t>
      </w:r>
    </w:p>
    <w:p w14:paraId="6B02F093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Общая сумма доходов в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г. составляет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10497,52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тыс.рублей. Общая сумма расходов в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г. составляет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10524,55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 рублей.</w:t>
      </w:r>
      <w:r>
        <w:rPr>
          <w:rFonts w:ascii="Times NewRoman" w:hAnsi="Times NewRoman" w:eastAsia="Times NewRoman" w:cs="Times NewRoman"/>
          <w:b/>
          <w:color w:val="000000"/>
          <w:sz w:val="24"/>
          <w:szCs w:val="24"/>
        </w:rPr>
        <w:t> </w:t>
      </w:r>
    </w:p>
    <w:p w14:paraId="61B360BD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</w:t>
      </w:r>
    </w:p>
    <w:p w14:paraId="7872A629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Налоговые доходы поступило в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году -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1342,53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тыс.руб. из них:</w:t>
      </w:r>
    </w:p>
    <w:p w14:paraId="5002779C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-налог на доходы с физических лиц -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164,82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тыс.руб. </w:t>
      </w:r>
    </w:p>
    <w:p w14:paraId="529B1299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-налог на имущество физических лиц 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716,32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тыс.руб. </w:t>
      </w:r>
    </w:p>
    <w:p w14:paraId="51D7B505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-земельный налог -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444,73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 руб.</w:t>
      </w:r>
    </w:p>
    <w:p w14:paraId="258FAABE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-единый сельскохозяйственный налог -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16,66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тыс.руб.</w:t>
      </w:r>
    </w:p>
    <w:p w14:paraId="4BA45400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</w:t>
      </w:r>
    </w:p>
    <w:p w14:paraId="30B91154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</w:t>
      </w:r>
    </w:p>
    <w:p w14:paraId="16CA2ABC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</w:t>
      </w:r>
    </w:p>
    <w:p w14:paraId="4652423F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   Дотация бюджетам поселений на выравнивание бюджетной обеспеченности на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год в сумме 4061,53 тыс.руб.</w:t>
      </w:r>
    </w:p>
    <w:p w14:paraId="1194C411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</w:t>
      </w:r>
    </w:p>
    <w:p w14:paraId="5DEA2560">
      <w:pPr>
        <w:spacing w:line="276" w:lineRule="auto"/>
        <w:ind w:left="600" w:right="600" w:firstLine="560"/>
        <w:jc w:val="both"/>
        <w:rPr>
          <w:rFonts w:hint="default" w:ascii="Times New Roman" w:hAnsi="Times New Roman" w:eastAsia="Times New Roman" w:cs="Times New Roman"/>
          <w:color w:val="000000"/>
          <w:sz w:val="24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 прочие межбюджетные трансферты, передаваемые бюджетам поселений, на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год в сумме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716,96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тыс.руб.(предусмотренные средства на премирование сотрудников администрации и возмещение расходов по электроэнергии)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.</w:t>
      </w:r>
    </w:p>
    <w:p w14:paraId="6976EE5F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 субвенция бюджетам поселений на осуществление первичного воинского учета -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412,30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тыс.руб.</w:t>
      </w:r>
    </w:p>
    <w:p w14:paraId="1F02E0E2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</w:t>
      </w:r>
    </w:p>
    <w:p w14:paraId="4C35B615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  <w:t> </w:t>
      </w:r>
    </w:p>
    <w:p w14:paraId="4B79E317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Расходы за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г. предусмотрены в сумме 6154,74 тыс. руб., в т.ч. по подразделам:</w:t>
      </w:r>
    </w:p>
    <w:p w14:paraId="607E8120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- 0102 «Функционирование высшего должностного субъекта РФ и органа местного самоуправления»  -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1165,17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 руб. Увеличение сумм расходов по сравнению с связано с увеличением расходов по ФОТ в целях поощрения достижения наилучших показателей социально-экономического развития МО за 2023 год и увеличением заработной платы глав;</w:t>
      </w:r>
    </w:p>
    <w:p w14:paraId="28C2383E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- 0106 «Обеспечение деятельности финансовых, налоговых и таможенных органов и органов финансового (финансово-бюджетного) надзора» -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0,00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 руб.;</w:t>
      </w:r>
    </w:p>
    <w:p w14:paraId="21FD6B8F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  0113 «Другие общегосударственные вопросы» -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3533,01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 руб. Уменьшение сумм по сравнению с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4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г. связано с перераспределением фактических расходов на закупку товаров, работ и услуг для обеспечения государственных (муниципальных) нужд</w:t>
      </w:r>
      <w:r>
        <w:rPr>
          <w:rFonts w:ascii="Times NewRoman" w:hAnsi="Times NewRoman" w:eastAsia="Times NewRoman" w:cs="Times NewRoman"/>
          <w:b/>
          <w:color w:val="000000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наличием в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4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году вакантных должностей.</w:t>
      </w:r>
    </w:p>
    <w:p w14:paraId="10B06787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По разделу 0203  в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г. исполнены средства в сумме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412,30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 руб. (субвенция федерального бюджета) на осуществление полномочий по первичному воинскому учету на территории  МО «Сизобугорский сельсовет». </w:t>
      </w:r>
    </w:p>
    <w:p w14:paraId="221C4CC1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По разделу 0314 в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году исполнены средства в сумме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0,00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тыс.руб.</w:t>
      </w:r>
    </w:p>
    <w:p w14:paraId="568B056D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Расходы по разделу 0503 на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г. исполнены  в сумме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5103,75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 руб. Увеличение  расходов по сравнению с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4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г. связано с увеличением расходов на выплаты персоналу  перераспределением фактических расходов на закупку товаров, работ и услуг для обеспечения государственных (муниципальных) нужд.</w:t>
      </w:r>
    </w:p>
    <w:p w14:paraId="6504C37F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По разделу 1105  в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г. исполнены средства в сумме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150,00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 руб. (заработная плата спортинструктору и перечисление страховых взносов).</w:t>
      </w:r>
    </w:p>
    <w:p w14:paraId="404F28F0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По разделу 1003 в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г. исполнены средства в сумме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9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,00 тыс.руб (материальная помощь населению)</w:t>
      </w:r>
    </w:p>
    <w:p w14:paraId="534E8CDD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По разделу 1001 в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г. исполнены средства в сумме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151,32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тыс.руб (муниципальная пенсия).</w:t>
      </w:r>
    </w:p>
    <w:p w14:paraId="57266F2A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Calibri" w:hAnsi="Calibri" w:eastAsia="Calibri" w:cs="Calibri"/>
          <w:color w:val="000000"/>
        </w:rPr>
        <w:t> </w:t>
      </w:r>
    </w:p>
    <w:p w14:paraId="7FF3E433">
      <w:pPr>
        <w:spacing w:line="276" w:lineRule="auto"/>
        <w:ind w:left="600" w:right="600" w:firstLine="56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Calibri" w:hAnsi="Calibri" w:eastAsia="Calibri" w:cs="Calibri"/>
          <w:color w:val="000000"/>
        </w:rPr>
        <w:t> </w:t>
      </w:r>
    </w:p>
    <w:p w14:paraId="00379AF7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По итогам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года бюджет по доходам выполнен на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100,51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%,, по расходам на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99,90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%. Денежные средства, поступившие по целевым направлениям отправлены по назначению.</w:t>
      </w:r>
    </w:p>
    <w:p w14:paraId="2247A129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Roman" w:hAnsi="Times NewRoman" w:eastAsia="Times NewRoman" w:cs="Times NewRoman"/>
          <w:b/>
          <w:color w:val="000000"/>
          <w:sz w:val="24"/>
          <w:szCs w:val="24"/>
        </w:rPr>
        <w:t>Раздел 3. Анализ отчета об исполнении бюджета субъектом бюджетной отчетности.</w:t>
      </w:r>
    </w:p>
    <w:p w14:paraId="378F2C40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Целевые кредиты не предоставлялись, бюджетные обязательства сверх утвержденных лимитов не принимались.</w:t>
      </w:r>
    </w:p>
    <w:p w14:paraId="0FC81607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Roman" w:hAnsi="Times NewRoman" w:eastAsia="Times NewRoman" w:cs="Times NewRoman"/>
          <w:b/>
          <w:color w:val="000000"/>
          <w:sz w:val="24"/>
          <w:szCs w:val="24"/>
        </w:rPr>
        <w:t>Раздел 4. Анализ показателей бухгалтерской отчетности субъекта бюджетной отчетности".</w:t>
      </w:r>
    </w:p>
    <w:p w14:paraId="0D0F4932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Финансовые вложения не осуществлялись.</w:t>
      </w:r>
    </w:p>
    <w:p w14:paraId="1033FA48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Государственный муниципальный долг отсутствует.</w:t>
      </w:r>
    </w:p>
    <w:p w14:paraId="7887E22B">
      <w:pPr>
        <w:spacing w:line="276" w:lineRule="auto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Roman" w:hAnsi="Times NewRoman" w:eastAsia="Times NewRoman" w:cs="Times NewRoman"/>
          <w:b/>
          <w:color w:val="000000"/>
          <w:sz w:val="24"/>
          <w:szCs w:val="24"/>
        </w:rPr>
        <w:t>Дебиторская задолженность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по доходам по имущественным налогам с физических лиц по данным ФНС составляет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7384100,41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</w:t>
      </w:r>
      <w:r>
        <w:rPr>
          <w:rFonts w:ascii="Times NewRoman" w:hAnsi="Times NewRoman" w:eastAsia="Times NewRoman" w:cs="Times NewRoman"/>
          <w:b/>
          <w:color w:val="000000"/>
          <w:sz w:val="24"/>
          <w:szCs w:val="24"/>
        </w:rPr>
        <w:t>руб.</w:t>
      </w:r>
    </w:p>
    <w:p w14:paraId="4C249D61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u w:val="single"/>
        </w:rPr>
        <w:t>Кредиторская задолженность:</w:t>
      </w:r>
    </w:p>
    <w:p w14:paraId="12770CA5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u w:val="single"/>
        </w:rPr>
        <w:t>-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по имущественным налогам с физических лиц по данным ФНС составляет 3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5124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,92 </w:t>
      </w:r>
      <w:r>
        <w:rPr>
          <w:rFonts w:ascii="Times NewRoman" w:hAnsi="Times NewRoman" w:eastAsia="Times NewRoman" w:cs="Times NewRoman"/>
          <w:b/>
          <w:color w:val="000000"/>
          <w:sz w:val="24"/>
          <w:szCs w:val="24"/>
        </w:rPr>
        <w:t>руб.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</w:t>
      </w:r>
    </w:p>
    <w:p w14:paraId="003ADCB8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 по счету 040160000 резервы предстоящих расходов, зарезервированные в целях равномерного включения расходов на финансовый результат (</w:t>
      </w:r>
      <w:bookmarkStart w:id="0" w:name="_dx_frag_StartFragment"/>
      <w:bookmarkEnd w:id="0"/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согласно </w:t>
      </w:r>
      <w:r>
        <w:rPr>
          <w:rFonts w:ascii="Times New Roman" w:hAnsi="Times New Roman" w:eastAsia="Times New Roman" w:cs="Times New Roman"/>
          <w:color w:val="333333"/>
          <w:sz w:val="23"/>
          <w:szCs w:val="23"/>
        </w:rPr>
        <w:t>Инструкции </w:t>
      </w:r>
      <w:r>
        <w:fldChar w:fldCharType="begin"/>
      </w:r>
      <w:r>
        <w:instrText xml:space="preserve"> HYPERLINK "https://normativ.kontur.ru/document?moduleId=1&amp;documentId=373194" \t "_blank" \h </w:instrText>
      </w:r>
      <w:r>
        <w:fldChar w:fldCharType="separate"/>
      </w:r>
      <w:r>
        <w:rPr>
          <w:rStyle w:val="4"/>
          <w:rFonts w:ascii="Calibri" w:hAnsi="Calibri" w:eastAsia="Calibri" w:cs="Calibri"/>
          <w:color w:val="2270B8"/>
          <w:sz w:val="23"/>
          <w:szCs w:val="23"/>
        </w:rPr>
        <w:t>№ 157н от 01.12.2010</w:t>
      </w:r>
      <w:r>
        <w:rPr>
          <w:rStyle w:val="4"/>
          <w:rFonts w:ascii="Calibri" w:hAnsi="Calibri" w:eastAsia="Calibri" w:cs="Calibri"/>
          <w:color w:val="2270B8"/>
          <w:sz w:val="23"/>
          <w:szCs w:val="23"/>
        </w:rPr>
        <w:fldChar w:fldCharType="end"/>
      </w:r>
      <w:r>
        <w:rPr>
          <w:rFonts w:ascii="Times New Roman" w:hAnsi="Times New Roman" w:eastAsia="Times New Roman" w:cs="Times New Roman"/>
          <w:color w:val="333333"/>
          <w:sz w:val="23"/>
          <w:szCs w:val="23"/>
        </w:rPr>
        <w:t>  описывает суммы, для которых нельзя определить величину или время исполнения. Это слабо прогнозируемые статьи расходов, тем не менее их нужно относить на финансовый результат учреждения. Резервы предстоящих расходов и платежей формируются именно для того, чтобы равномерно распределять такие суммы в течение года</w:t>
      </w:r>
      <w:bookmarkStart w:id="1" w:name="_dx_frag_EndFragment"/>
      <w:bookmarkEnd w:id="1"/>
      <w:r>
        <w:rPr>
          <w:rFonts w:ascii="Times New Roman" w:hAnsi="Times New Roman" w:eastAsia="Times New Roman" w:cs="Times New Roman"/>
          <w:color w:val="333333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в сумме 233031,96 руб., </w:t>
      </w:r>
    </w:p>
    <w:p w14:paraId="4D611BEE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 по счету 040140000 доходы будущих периодов в сумме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2827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,00 рублей. </w:t>
      </w:r>
    </w:p>
    <w:p w14:paraId="0489E12C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Раздел 5. Прочие вопросы деятельности субъекта бюджетной отчетности".</w:t>
      </w:r>
    </w:p>
    <w:p w14:paraId="5DC88DF0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Перед составлением годовой бюджетной отчетности за 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год и в целях сопоставления фактического наличия имущества и обязательств с данными бюджетного учета, проверки полноты отражения в учете администрацией проведена годовая инвентаризация имущества и обязательств.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 Согласно распоряжения администрации 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>7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 от 01.12.202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года, сроки с 01.12.2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г. по 23.12.2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г., в составе комиссии председатель старший инспектор, члены комиссии инспектор ВУС, главный бухгалтер,старший инспектор. По результатам инвентаризации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E0"/>
        </w:rPr>
        <w:t>расхождения с данными бухгалтерского учета не найдены.</w:t>
      </w:r>
    </w:p>
    <w:p w14:paraId="105BE379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     </w:t>
      </w:r>
    </w:p>
    <w:p w14:paraId="1E5F8C98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</w:t>
      </w:r>
    </w:p>
    <w:p w14:paraId="4358F1BD">
      <w:pPr>
        <w:spacing w:before="240" w:after="240"/>
        <w:ind w:left="600" w:right="60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</w:t>
      </w:r>
      <w:r>
        <w:rPr>
          <w:rFonts w:ascii="Calibri" w:hAnsi="Calibri" w:eastAsia="Calibri" w:cs="Calibri"/>
          <w:color w:val="000000"/>
        </w:rPr>
        <w:t> </w:t>
      </w:r>
    </w:p>
    <w:p w14:paraId="2F2E566A">
      <w:pPr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Calibri" w:hAnsi="Calibri" w:eastAsia="Calibri" w:cs="Calibri"/>
          <w:color w:val="000000"/>
        </w:rPr>
        <w:t> </w:t>
      </w:r>
    </w:p>
    <w:p w14:paraId="2DBF5AEA">
      <w:pPr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Calibri" w:hAnsi="Calibri" w:eastAsia="Calibri" w:cs="Calibri"/>
          <w:color w:val="000000"/>
        </w:rPr>
        <w:t> </w:t>
      </w:r>
    </w:p>
    <w:p w14:paraId="336C038E">
      <w:pPr>
        <w:rPr>
          <w:rFonts w:ascii="Times New Roman" w:hAnsi="Times New Roman" w:eastAsia="Times New Roman" w:cs="Times New Roman"/>
          <w:sz w:val="24"/>
        </w:rPr>
      </w:pPr>
      <w:r>
        <w:t> </w:t>
      </w:r>
      <w:r>
        <w:rPr>
          <w:rFonts w:ascii="Times New Roman" w:hAnsi="Times New Roman" w:eastAsia="Times New Roman" w:cs="Times New Roman"/>
          <w:sz w:val="24"/>
          <w:szCs w:val="24"/>
        </w:rPr>
        <w:t> </w:t>
      </w:r>
    </w:p>
    <w:tbl>
      <w:tblPr>
        <w:tblStyle w:val="3"/>
        <w:tblW w:w="10891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3"/>
        <w:gridCol w:w="222"/>
        <w:gridCol w:w="222"/>
      </w:tblGrid>
      <w:tr w14:paraId="36837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Style w:val="3"/>
              <w:tblW w:w="9140" w:type="dxa"/>
              <w:tblInd w:w="96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30"/>
              <w:gridCol w:w="2040"/>
              <w:gridCol w:w="4370"/>
            </w:tblGrid>
            <w:tr w14:paraId="260A5E5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071E68">
                  <w:pPr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Руководитель</w:t>
                  </w:r>
                </w:p>
              </w:tc>
              <w:tc>
                <w:tcPr>
                  <w:tcW w:w="20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6EB426"/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32CA46"/>
              </w:tc>
            </w:tr>
            <w:tr w14:paraId="25C7817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0" w:hRule="atLeast"/>
              </w:trPr>
              <w:tc>
                <w:tcPr>
                  <w:tcW w:w="273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9007534">
                  <w:pPr>
                    <w:rPr>
                      <w:sz w:val="24"/>
                    </w:rPr>
                  </w:pPr>
                </w:p>
              </w:tc>
              <w:tc>
                <w:tcPr>
                  <w:tcW w:w="20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44E677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74E982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(расшифровка подписи)</w:t>
                  </w:r>
                </w:p>
              </w:tc>
            </w:tr>
            <w:tr w14:paraId="4C95221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1" w:hRule="atLeast"/>
              </w:trPr>
              <w:tc>
                <w:tcPr>
                  <w:tcW w:w="0" w:type="auto"/>
                  <w:gridSpan w:val="3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60A5338">
                  <w:pPr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14:paraId="47A133C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1" w:hRule="atLeast"/>
              </w:trPr>
              <w:tc>
                <w:tcPr>
                  <w:tcW w:w="2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FA08CB">
                  <w:pPr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Руководитель планово-</w:t>
                  </w:r>
                </w:p>
              </w:tc>
              <w:tc>
                <w:tcPr>
                  <w:tcW w:w="20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45100C">
                  <w:pPr>
                    <w:rPr>
                      <w:sz w:val="24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556E87">
                  <w:pPr>
                    <w:rPr>
                      <w:sz w:val="24"/>
                    </w:rPr>
                  </w:pPr>
                </w:p>
              </w:tc>
            </w:tr>
            <w:tr w14:paraId="01C0D48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1" w:hRule="atLeast"/>
              </w:trPr>
              <w:tc>
                <w:tcPr>
                  <w:tcW w:w="2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5E8C62">
                  <w:pPr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экономической службы</w:t>
                  </w:r>
                </w:p>
              </w:tc>
              <w:tc>
                <w:tcPr>
                  <w:tcW w:w="20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A7C223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C97386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(расшифровка подписи)</w:t>
                  </w:r>
                </w:p>
              </w:tc>
            </w:tr>
            <w:tr w14:paraId="5DFDC18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1" w:hRule="atLeast"/>
              </w:trPr>
              <w:tc>
                <w:tcPr>
                  <w:tcW w:w="0" w:type="auto"/>
                  <w:gridSpan w:val="3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DF6333A">
                  <w:pPr>
                    <w:rPr>
                      <w:sz w:val="24"/>
                    </w:rPr>
                  </w:pPr>
                </w:p>
              </w:tc>
            </w:tr>
            <w:tr w14:paraId="0DE4087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1" w:hRule="atLeast"/>
              </w:trPr>
              <w:tc>
                <w:tcPr>
                  <w:tcW w:w="2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A9A6B1">
                  <w:pPr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Главный</w:t>
                  </w:r>
                </w:p>
              </w:tc>
              <w:tc>
                <w:tcPr>
                  <w:tcW w:w="20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013A88">
                  <w:pPr>
                    <w:rPr>
                      <w:sz w:val="24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3E45013A">
                  <w:pPr>
                    <w:rPr>
                      <w:sz w:val="24"/>
                    </w:rPr>
                  </w:pPr>
                </w:p>
              </w:tc>
            </w:tr>
            <w:tr w14:paraId="37C6228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1" w:hRule="atLeast"/>
              </w:trPr>
              <w:tc>
                <w:tcPr>
                  <w:tcW w:w="2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1958FC">
                  <w:pPr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бухгалтер</w:t>
                  </w:r>
                </w:p>
              </w:tc>
              <w:tc>
                <w:tcPr>
                  <w:tcW w:w="20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18CAFB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36F9AB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(расшифровка подписи)</w:t>
                  </w:r>
                </w:p>
              </w:tc>
            </w:tr>
            <w:tr w14:paraId="5F139DE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9" w:hRule="atLeast"/>
              </w:trPr>
              <w:tc>
                <w:tcPr>
                  <w:tcW w:w="2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550D8C">
                  <w:pPr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B78092">
                  <w:pPr>
                    <w:rPr>
                      <w:sz w:val="24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5A8085">
                  <w:pPr>
                    <w:rPr>
                      <w:sz w:val="24"/>
                    </w:rPr>
                  </w:pPr>
                </w:p>
              </w:tc>
            </w:tr>
          </w:tbl>
          <w:p w14:paraId="6CA61EEC">
            <w:pPr>
              <w:rPr>
                <w:vanish/>
              </w:rPr>
            </w:pPr>
          </w:p>
          <w:tbl>
            <w:tblPr>
              <w:tblStyle w:val="3"/>
              <w:tblW w:w="9720" w:type="dxa"/>
              <w:tblInd w:w="93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23"/>
              <w:gridCol w:w="875"/>
              <w:gridCol w:w="1132"/>
              <w:gridCol w:w="290"/>
            </w:tblGrid>
            <w:tr w14:paraId="3D6A371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0" w:hRule="atLeast"/>
              </w:trPr>
              <w:tc>
                <w:tcPr>
                  <w:tcW w:w="708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9BD7D0F">
                  <w:pPr>
                    <w:spacing w:before="240" w:beforeAutospacing="1" w:after="240" w:afterAutospacing="1"/>
                    <w:jc w:val="center"/>
                    <w:rPr>
                      <w:rFonts w:ascii="Times New Roman" w:hAnsi="Times New Roman" w:eastAsia="Times New Roman" w:cs="Times New Roman"/>
                      <w:b/>
                      <w:i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i/>
                      <w:sz w:val="24"/>
                      <w:szCs w:val="24"/>
                    </w:rPr>
                    <w:t>Централизованная бухгалтерия</w:t>
                  </w:r>
                </w:p>
              </w:tc>
              <w:tc>
                <w:tcPr>
                  <w:tcW w:w="57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188A45D3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ОГРН</w:t>
                  </w:r>
                </w:p>
              </w:tc>
              <w:tc>
                <w:tcPr>
                  <w:tcW w:w="1080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2B708C87">
                  <w:pPr>
                    <w:rPr>
                      <w:sz w:val="24"/>
                    </w:rPr>
                  </w:pPr>
                </w:p>
              </w:tc>
              <w:tc>
                <w:tcPr>
                  <w:tcW w:w="195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860BEF5">
                  <w:pPr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14:paraId="2C83FE2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2" w:hRule="atLeast"/>
              </w:trPr>
              <w:tc>
                <w:tcPr>
                  <w:tcW w:w="708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285E5913">
                  <w:pPr>
                    <w:rPr>
                      <w:sz w:val="24"/>
                    </w:rPr>
                  </w:pPr>
                </w:p>
              </w:tc>
              <w:tc>
                <w:tcPr>
                  <w:tcW w:w="57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D42EFD8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3772F29F">
                  <w:pPr>
                    <w:rPr>
                      <w:sz w:val="24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9A488D">
                  <w:pPr>
                    <w:rPr>
                      <w:sz w:val="24"/>
                    </w:rPr>
                  </w:pPr>
                </w:p>
              </w:tc>
            </w:tr>
            <w:tr w14:paraId="267E837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0" w:hRule="atLeast"/>
              </w:trPr>
              <w:tc>
                <w:tcPr>
                  <w:tcW w:w="708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708DEEC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  <w:t>(наименование, местонахождение)</w:t>
                  </w:r>
                </w:p>
              </w:tc>
              <w:tc>
                <w:tcPr>
                  <w:tcW w:w="57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D29985A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КПП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3D311700">
                  <w:pPr>
                    <w:rPr>
                      <w:sz w:val="24"/>
                    </w:rPr>
                  </w:pPr>
                </w:p>
              </w:tc>
              <w:tc>
                <w:tcPr>
                  <w:tcW w:w="195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5A59DF9">
                  <w:pPr>
                    <w:rPr>
                      <w:sz w:val="24"/>
                    </w:rPr>
                  </w:pPr>
                </w:p>
              </w:tc>
            </w:tr>
            <w:tr w14:paraId="17995B5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0" w:hRule="atLeast"/>
              </w:trPr>
              <w:tc>
                <w:tcPr>
                  <w:tcW w:w="708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4C4E23F4">
                  <w:pPr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79081A">
                  <w:pPr>
                    <w:rPr>
                      <w:sz w:val="24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0E1EF1">
                  <w:pPr>
                    <w:rPr>
                      <w:sz w:val="24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D244FE">
                  <w:pPr>
                    <w:rPr>
                      <w:sz w:val="24"/>
                    </w:rPr>
                  </w:pPr>
                </w:p>
              </w:tc>
            </w:tr>
          </w:tbl>
          <w:p w14:paraId="1859F349">
            <w:pPr>
              <w:spacing w:before="240" w:beforeAutospacing="1" w:after="240" w:afterAutospacing="1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  <w:p w14:paraId="20148180">
            <w:pPr>
              <w:spacing w:before="240" w:beforeAutospacing="1" w:after="240" w:afterAutospacing="1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  <w:tbl>
            <w:tblPr>
              <w:tblStyle w:val="3"/>
              <w:tblW w:w="9600" w:type="dxa"/>
              <w:tblCellSpacing w:w="1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535"/>
              <w:gridCol w:w="2520"/>
              <w:gridCol w:w="1980"/>
              <w:gridCol w:w="2565"/>
            </w:tblGrid>
            <w:tr w14:paraId="2EA91B7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5" w:hRule="atLeast"/>
                <w:tblCellSpacing w:w="15" w:type="dxa"/>
              </w:trPr>
              <w:tc>
                <w:tcPr>
                  <w:tcW w:w="24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A6DB20">
                  <w:pPr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Руководитель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59F5BD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  <w:u w:val="single"/>
                    </w:rPr>
                    <w:t>  </w:t>
                  </w:r>
                </w:p>
              </w:tc>
              <w:tc>
                <w:tcPr>
                  <w:tcW w:w="19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72F089">
                  <w:pPr>
                    <w:rPr>
                      <w:sz w:val="8"/>
                    </w:rPr>
                  </w:pPr>
                </w:p>
              </w:tc>
              <w:tc>
                <w:tcPr>
                  <w:tcW w:w="252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E38362">
                  <w:pPr>
                    <w:rPr>
                      <w:sz w:val="8"/>
                    </w:rPr>
                  </w:pPr>
                </w:p>
              </w:tc>
            </w:tr>
            <w:tr w14:paraId="70DA166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95" w:hRule="atLeast"/>
                <w:tblCellSpacing w:w="15" w:type="dxa"/>
              </w:trPr>
              <w:tc>
                <w:tcPr>
                  <w:tcW w:w="24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3D0E40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(уполномоченное лицо)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CD69FD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(должность)</w:t>
                  </w:r>
                </w:p>
              </w:tc>
              <w:tc>
                <w:tcPr>
                  <w:tcW w:w="19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1BF038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 (подпись) </w:t>
                  </w:r>
                </w:p>
              </w:tc>
              <w:tc>
                <w:tcPr>
                  <w:tcW w:w="252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503E05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(расшифровка подписи)</w:t>
                  </w:r>
                </w:p>
              </w:tc>
            </w:tr>
          </w:tbl>
          <w:p w14:paraId="276BB667">
            <w:pPr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vanish/>
                <w:sz w:val="24"/>
                <w:szCs w:val="24"/>
              </w:rPr>
              <w:t> </w:t>
            </w:r>
          </w:p>
          <w:tbl>
            <w:tblPr>
              <w:tblStyle w:val="3"/>
              <w:tblW w:w="10587" w:type="dxa"/>
              <w:tblCellSpacing w:w="1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13"/>
              <w:gridCol w:w="3053"/>
              <w:gridCol w:w="2338"/>
              <w:gridCol w:w="2032"/>
              <w:gridCol w:w="1951"/>
            </w:tblGrid>
            <w:tr w14:paraId="3307670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3" w:hRule="atLeast"/>
                <w:tblCellSpacing w:w="15" w:type="dxa"/>
              </w:trPr>
              <w:tc>
                <w:tcPr>
                  <w:tcW w:w="11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1A8FE2">
                  <w:pPr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2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E01566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3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5F571C">
                  <w:pPr>
                    <w:ind w:left="-232" w:firstLine="232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055C9F">
                  <w:pPr>
                    <w:ind w:left="-498"/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9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06F223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 </w:t>
                  </w:r>
                </w:p>
              </w:tc>
            </w:tr>
            <w:tr w14:paraId="1B58B4F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3" w:hRule="atLeast"/>
                <w:tblCellSpacing w:w="15" w:type="dxa"/>
              </w:trPr>
              <w:tc>
                <w:tcPr>
                  <w:tcW w:w="11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BED91B">
                  <w:pPr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Исполнитель</w:t>
                  </w:r>
                </w:p>
              </w:tc>
              <w:tc>
                <w:tcPr>
                  <w:tcW w:w="302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1BFAE3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23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C016E6">
                  <w:pPr>
                    <w:rPr>
                      <w:sz w:val="24"/>
                    </w:rPr>
                  </w:pPr>
                </w:p>
              </w:tc>
              <w:tc>
                <w:tcPr>
                  <w:tcW w:w="20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931321">
                  <w:pPr>
                    <w:ind w:left="-498"/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  <w:u w:val="single"/>
                    </w:rPr>
                    <w:t>Бекбусинова Айгуль Чапаевна</w:t>
                  </w:r>
                </w:p>
              </w:tc>
              <w:tc>
                <w:tcPr>
                  <w:tcW w:w="19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70FC42">
                  <w:pPr>
                    <w:rPr>
                      <w:sz w:val="24"/>
                    </w:rPr>
                  </w:pPr>
                </w:p>
              </w:tc>
            </w:tr>
            <w:tr w14:paraId="592D418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0" w:hRule="atLeast"/>
                <w:tblCellSpacing w:w="15" w:type="dxa"/>
              </w:trPr>
              <w:tc>
                <w:tcPr>
                  <w:tcW w:w="11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121779">
                  <w:pPr>
                    <w:rPr>
                      <w:sz w:val="24"/>
                    </w:rPr>
                  </w:pPr>
                </w:p>
              </w:tc>
              <w:tc>
                <w:tcPr>
                  <w:tcW w:w="302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C7EC48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(должность)</w:t>
                  </w:r>
                </w:p>
              </w:tc>
              <w:tc>
                <w:tcPr>
                  <w:tcW w:w="23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821B18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20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504A18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(расшифровка подписи)</w:t>
                  </w:r>
                </w:p>
              </w:tc>
              <w:tc>
                <w:tcPr>
                  <w:tcW w:w="19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EC340D">
                  <w:pPr>
                    <w:jc w:val="center"/>
                    <w:rPr>
                      <w:rFonts w:ascii="Times New Roman" w:hAnsi="Times New Roman" w:eastAsia="Times New Roman" w:cs="Times New Roman"/>
                      <w:sz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(телефон, e-mail)</w:t>
                  </w:r>
                </w:p>
              </w:tc>
            </w:tr>
            <w:tr w14:paraId="6854499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10527" w:type="dxa"/>
                  <w:gridSpan w:val="5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F7126D"/>
              </w:tc>
            </w:tr>
          </w:tbl>
          <w:p w14:paraId="1F2BEA72">
            <w:pPr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 </w:t>
            </w:r>
          </w:p>
          <w:p w14:paraId="2961F427">
            <w:pPr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1ED11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9B8">
            <w:pPr>
              <w:rPr>
                <w:sz w:val="24"/>
              </w:rPr>
            </w:pPr>
          </w:p>
        </w:tc>
      </w:tr>
    </w:tbl>
    <w:p w14:paraId="31E1AF30">
      <w:r>
        <w:rPr>
          <w:rFonts w:ascii="Times New Roman" w:hAnsi="Times New Roman" w:eastAsia="Times New Roman" w:cs="Times New Roman"/>
          <w:sz w:val="24"/>
          <w:szCs w:val="24"/>
        </w:rPr>
        <w:t xml:space="preserve">        </w:t>
      </w:r>
    </w:p>
    <w:sectPr>
      <w:pgSz w:w="12240" w:h="15840"/>
      <w:pgMar w:top="1133" w:right="850" w:bottom="1133" w:left="1700" w:header="708" w:footer="70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2356DB"/>
    <w:rsid w:val="000E4A7E"/>
    <w:rsid w:val="002356DB"/>
    <w:rsid w:val="6A62272A"/>
    <w:rsid w:val="70205770"/>
    <w:rsid w:val="7B92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iPriority w:val="0"/>
    <w:rPr>
      <w:color w:val="0000FF"/>
      <w:u w:val="single"/>
    </w:rPr>
  </w:style>
  <w:style w:type="table" w:styleId="5">
    <w:name w:val="Table Simple 1"/>
    <w:basedOn w:val="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6">
    <w:name w:val="Line Number"/>
    <w:basedOn w:val="2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1096</Words>
  <Characters>6253</Characters>
  <Lines>52</Lines>
  <Paragraphs>14</Paragraphs>
  <TotalTime>86</TotalTime>
  <ScaleCrop>false</ScaleCrop>
  <LinksUpToDate>false</LinksUpToDate>
  <CharactersWithSpaces>7335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2025-03-28T04:46:00Z</dcterms:created>
  <dc:creator>minfin-srv-app1-svod-smart/www-data</dc:creator>
  <cp:lastModifiedBy>MasteR</cp:lastModifiedBy>
  <cp:lastPrinted>2026-03-17T05:32:49Z</cp:lastPrinted>
  <dcterms:modified xsi:type="dcterms:W3CDTF">2026-03-17T05:36:34Z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3F787B48CAB344C3B9D030E93230EB12_12</vt:lpwstr>
  </property>
</Properties>
</file>